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color w:val="000000"/>
          <w:sz w:val="28"/>
          <w:szCs w:val="28"/>
        </w:rPr>
      </w:pPr>
      <w:r w:rsidDel="00000000" w:rsidR="00000000" w:rsidRPr="00000000">
        <w:rPr>
          <w:rtl w:val="0"/>
        </w:rPr>
      </w:r>
    </w:p>
    <w:p w:rsidR="00000000" w:rsidDel="00000000" w:rsidP="00000000" w:rsidRDefault="00000000" w:rsidRPr="00000000" w14:paraId="00000002">
      <w:pPr>
        <w:ind w:left="720" w:hanging="720"/>
        <w:jc w:val="center"/>
        <w:rPr>
          <w:color w:val="000000"/>
          <w:sz w:val="28"/>
          <w:szCs w:val="28"/>
        </w:rPr>
      </w:pPr>
      <w:r w:rsidDel="00000000" w:rsidR="00000000" w:rsidRPr="00000000">
        <w:rPr>
          <w:b w:val="1"/>
          <w:color w:val="000000"/>
          <w:sz w:val="28"/>
          <w:szCs w:val="28"/>
          <w:rtl w:val="0"/>
        </w:rPr>
        <w:t xml:space="preserve">BASES DE LA CONVOCATORIA 2026 </w:t>
      </w:r>
      <w:r w:rsidDel="00000000" w:rsidR="00000000" w:rsidRPr="00000000">
        <w:rPr>
          <w:rtl w:val="0"/>
        </w:rPr>
      </w:r>
    </w:p>
    <w:p w:rsidR="00000000" w:rsidDel="00000000" w:rsidP="00000000" w:rsidRDefault="00000000" w:rsidRPr="00000000" w14:paraId="00000003">
      <w:pPr>
        <w:jc w:val="center"/>
        <w:rPr>
          <w:color w:val="000000"/>
          <w:sz w:val="28"/>
          <w:szCs w:val="28"/>
        </w:rPr>
      </w:pPr>
      <w:r w:rsidDel="00000000" w:rsidR="00000000" w:rsidRPr="00000000">
        <w:rPr>
          <w:b w:val="1"/>
          <w:color w:val="000000"/>
          <w:sz w:val="28"/>
          <w:szCs w:val="28"/>
          <w:rtl w:val="0"/>
        </w:rPr>
        <w:t xml:space="preserve">DE AYUDA A PROYECTOS DE COOPERACIÓN A CARGO DEL 1% DEL PRESUPUESTO DE LA FEDERACIÓ D’ESCOLTISME VALENCIÀ</w:t>
      </w:r>
      <w:r w:rsidDel="00000000" w:rsidR="00000000" w:rsidRPr="00000000">
        <w:rPr>
          <w:rtl w:val="0"/>
        </w:rPr>
      </w:r>
    </w:p>
    <w:p w:rsidR="00000000" w:rsidDel="00000000" w:rsidP="00000000" w:rsidRDefault="00000000" w:rsidRPr="00000000" w14:paraId="00000004">
      <w:pPr>
        <w:ind w:firstLine="708"/>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ind w:firstLine="708"/>
        <w:jc w:val="both"/>
        <w:rPr>
          <w:b w:val="1"/>
          <w:color w:val="000000"/>
          <w:sz w:val="22"/>
          <w:szCs w:val="22"/>
        </w:rPr>
      </w:pPr>
      <w:r w:rsidDel="00000000" w:rsidR="00000000" w:rsidRPr="00000000">
        <w:rPr>
          <w:b w:val="1"/>
          <w:color w:val="000000"/>
          <w:sz w:val="22"/>
          <w:szCs w:val="22"/>
          <w:rtl w:val="0"/>
        </w:rPr>
        <w:t xml:space="preserve">1.- Introducción</w:t>
      </w:r>
    </w:p>
    <w:p w:rsidR="00000000" w:rsidDel="00000000" w:rsidP="00000000" w:rsidRDefault="00000000" w:rsidRPr="00000000" w14:paraId="00000007">
      <w:pPr>
        <w:ind w:firstLine="708"/>
        <w:jc w:val="both"/>
        <w:rPr>
          <w:b w:val="1"/>
          <w:color w:val="000000"/>
          <w:sz w:val="22"/>
          <w:szCs w:val="22"/>
        </w:rPr>
      </w:pPr>
      <w:r w:rsidDel="00000000" w:rsidR="00000000" w:rsidRPr="00000000">
        <w:rPr>
          <w:rtl w:val="0"/>
        </w:rPr>
      </w:r>
    </w:p>
    <w:p w:rsidR="00000000" w:rsidDel="00000000" w:rsidP="00000000" w:rsidRDefault="00000000" w:rsidRPr="00000000" w14:paraId="00000008">
      <w:pPr>
        <w:jc w:val="both"/>
        <w:rPr>
          <w:color w:val="000000"/>
          <w:sz w:val="22"/>
          <w:szCs w:val="22"/>
        </w:rPr>
      </w:pPr>
      <w:r w:rsidDel="00000000" w:rsidR="00000000" w:rsidRPr="00000000">
        <w:rPr>
          <w:color w:val="000000"/>
          <w:sz w:val="22"/>
          <w:szCs w:val="22"/>
          <w:rtl w:val="0"/>
        </w:rPr>
        <w:t xml:space="preserve">Desde el año 1970 que los países económicamente más avanzados se comprometen a dar el 0,7% de la su renta nacional bruta a la Ayuda Oficial al Desarrollo. España desde 1991 que forma parte de estos países que se comprometen aportar esta cantidad.</w:t>
      </w:r>
    </w:p>
    <w:p w:rsidR="00000000" w:rsidDel="00000000" w:rsidP="00000000" w:rsidRDefault="00000000" w:rsidRPr="00000000" w14:paraId="00000009">
      <w:pPr>
        <w:jc w:val="both"/>
        <w:rPr>
          <w:color w:val="000000"/>
          <w:sz w:val="22"/>
          <w:szCs w:val="22"/>
        </w:rPr>
      </w:pPr>
      <w:r w:rsidDel="00000000" w:rsidR="00000000" w:rsidRPr="00000000">
        <w:rPr>
          <w:color w:val="000000"/>
          <w:sz w:val="22"/>
          <w:szCs w:val="22"/>
          <w:rtl w:val="0"/>
        </w:rPr>
        <w:t xml:space="preserve">Actualmente, en los Objetivos de Desarrollo Sostenible (Agenda 2030), concretamente en la meta 17.2, se ha renovado este compromiso de los países enriquecidos con la Cooperación Internacional al Desarrollo, pero solo pocos países lo llevan a cabo.</w:t>
      </w:r>
    </w:p>
    <w:p w:rsidR="00000000" w:rsidDel="00000000" w:rsidP="00000000" w:rsidRDefault="00000000" w:rsidRPr="00000000" w14:paraId="0000000A">
      <w:pPr>
        <w:jc w:val="both"/>
        <w:rPr>
          <w:color w:val="000000"/>
          <w:sz w:val="22"/>
          <w:szCs w:val="22"/>
        </w:rPr>
      </w:pPr>
      <w:r w:rsidDel="00000000" w:rsidR="00000000" w:rsidRPr="00000000">
        <w:rPr>
          <w:rtl w:val="0"/>
        </w:rPr>
      </w:r>
    </w:p>
    <w:p w:rsidR="00000000" w:rsidDel="00000000" w:rsidP="00000000" w:rsidRDefault="00000000" w:rsidRPr="00000000" w14:paraId="0000000B">
      <w:pPr>
        <w:jc w:val="both"/>
        <w:rPr>
          <w:color w:val="000000"/>
          <w:sz w:val="22"/>
          <w:szCs w:val="22"/>
        </w:rPr>
      </w:pPr>
      <w:r w:rsidDel="00000000" w:rsidR="00000000" w:rsidRPr="00000000">
        <w:rPr>
          <w:color w:val="000000"/>
          <w:sz w:val="22"/>
          <w:szCs w:val="22"/>
          <w:rtl w:val="0"/>
        </w:rPr>
        <w:t xml:space="preserve">Desde hace un tiempo, varias organizaciones empezaron a destinar un porcentaje similar de los suyas presupuestos a esta Cooperación Internacional como símbolo de protesta hacia el Gobiernos que se excusan de no cumplir el acuerdo por no tener los recursos necesarios. A esta propuesta se ha unido la FEV.</w:t>
      </w:r>
    </w:p>
    <w:p w:rsidR="00000000" w:rsidDel="00000000" w:rsidP="00000000" w:rsidRDefault="00000000" w:rsidRPr="00000000" w14:paraId="0000000C">
      <w:pPr>
        <w:jc w:val="both"/>
        <w:rPr>
          <w:color w:val="000000"/>
          <w:sz w:val="22"/>
          <w:szCs w:val="22"/>
        </w:rPr>
      </w:pPr>
      <w:r w:rsidDel="00000000" w:rsidR="00000000" w:rsidRPr="00000000">
        <w:rPr>
          <w:rtl w:val="0"/>
        </w:rPr>
      </w:r>
    </w:p>
    <w:p w:rsidR="00000000" w:rsidDel="00000000" w:rsidP="00000000" w:rsidRDefault="00000000" w:rsidRPr="00000000" w14:paraId="0000000D">
      <w:pPr>
        <w:jc w:val="both"/>
        <w:rPr>
          <w:color w:val="000000"/>
          <w:sz w:val="22"/>
          <w:szCs w:val="22"/>
        </w:rPr>
      </w:pPr>
      <w:r w:rsidDel="00000000" w:rsidR="00000000" w:rsidRPr="00000000">
        <w:rPr>
          <w:color w:val="000000"/>
          <w:sz w:val="22"/>
          <w:szCs w:val="22"/>
          <w:rtl w:val="0"/>
        </w:rPr>
        <w:t xml:space="preserve">Por eso, la Federació d’Escoltisme Valencià destinará el 1% de su presupuesto anual a la financiación de proyectos de Cooperación al Desarrollo.</w:t>
      </w:r>
    </w:p>
    <w:p w:rsidR="00000000" w:rsidDel="00000000" w:rsidP="00000000" w:rsidRDefault="00000000" w:rsidRPr="00000000" w14:paraId="0000000E">
      <w:pPr>
        <w:jc w:val="both"/>
        <w:rPr>
          <w:color w:val="000000"/>
          <w:sz w:val="22"/>
          <w:szCs w:val="22"/>
        </w:rPr>
      </w:pPr>
      <w:r w:rsidDel="00000000" w:rsidR="00000000" w:rsidRPr="00000000">
        <w:rPr>
          <w:rtl w:val="0"/>
        </w:rPr>
      </w:r>
    </w:p>
    <w:p w:rsidR="00000000" w:rsidDel="00000000" w:rsidP="00000000" w:rsidRDefault="00000000" w:rsidRPr="00000000" w14:paraId="0000000F">
      <w:pPr>
        <w:jc w:val="both"/>
        <w:rPr>
          <w:color w:val="000000"/>
          <w:sz w:val="22"/>
          <w:szCs w:val="22"/>
        </w:rPr>
      </w:pPr>
      <w:r w:rsidDel="00000000" w:rsidR="00000000" w:rsidRPr="00000000">
        <w:rPr>
          <w:color w:val="000000"/>
          <w:sz w:val="22"/>
          <w:szCs w:val="22"/>
          <w:rtl w:val="0"/>
        </w:rPr>
        <w:t xml:space="preserve">Se priorizará las organizaciones que cumplen todas las siguientes características:</w:t>
      </w:r>
    </w:p>
    <w:p w:rsidR="00000000" w:rsidDel="00000000" w:rsidP="00000000" w:rsidRDefault="00000000" w:rsidRPr="00000000" w14:paraId="00000010">
      <w:pPr>
        <w:jc w:val="both"/>
        <w:rPr>
          <w:color w:val="000000"/>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Organización o asociación del territorio de la Comunitat Valenciana, que lucha para acabar con las problemáticas de la sociedad global.</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La acción de la organización tiene lugar en un país del sur global.</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La organización valenciana tiene que trabajar conjuntamente con una organización local del país donde se lleva a cabo la acción (socia).</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La organización valenciana tiene que hacer actividades en el territorio valenciano con el objetivo de sensibilizar la población valenciana de la problemática que está afectando en el territorio situado en el sur global.</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La asociación valenciana tiene que identificar en el territorio valenciano un problema similar al del territorio del sur global y tienen que trabajar conjuntamente para acabar con esa situación global.</w:t>
      </w:r>
    </w:p>
    <w:p w:rsidR="00000000" w:rsidDel="00000000" w:rsidP="00000000" w:rsidRDefault="00000000" w:rsidRPr="00000000" w14:paraId="00000016">
      <w:pPr>
        <w:jc w:val="both"/>
        <w:rPr>
          <w:color w:val="000000"/>
          <w:sz w:val="22"/>
          <w:szCs w:val="22"/>
        </w:rPr>
      </w:pPr>
      <w:r w:rsidDel="00000000" w:rsidR="00000000" w:rsidRPr="00000000">
        <w:rPr>
          <w:rtl w:val="0"/>
        </w:rPr>
      </w:r>
    </w:p>
    <w:p w:rsidR="00000000" w:rsidDel="00000000" w:rsidP="00000000" w:rsidRDefault="00000000" w:rsidRPr="00000000" w14:paraId="00000017">
      <w:pPr>
        <w:jc w:val="both"/>
        <w:rPr>
          <w:color w:val="000000"/>
          <w:sz w:val="22"/>
          <w:szCs w:val="22"/>
        </w:rPr>
      </w:pPr>
      <w:r w:rsidDel="00000000" w:rsidR="00000000" w:rsidRPr="00000000">
        <w:rPr>
          <w:color w:val="000000"/>
          <w:sz w:val="22"/>
          <w:szCs w:val="22"/>
          <w:rtl w:val="0"/>
        </w:rPr>
        <w:t xml:space="preserve">Si solo hay un proyecto que cumpla las cinco características, no saldrá a votación, será escogido directamente. Si no hay ninguno, se verá qué garantizan los cuatro primeros criterios. Si hay más de uno se hará una votación entre estos, si solo hay uno, no se llevará a votación y si no hay ninguno, se pasará a los que cumplan los tres primeros criterios. Y así sucesivamente.</w:t>
      </w:r>
    </w:p>
    <w:p w:rsidR="00000000" w:rsidDel="00000000" w:rsidP="00000000" w:rsidRDefault="00000000" w:rsidRPr="00000000" w14:paraId="00000018">
      <w:pPr>
        <w:jc w:val="both"/>
        <w:rPr>
          <w:sz w:val="22"/>
          <w:szCs w:val="22"/>
        </w:rPr>
      </w:pPr>
      <w:r w:rsidDel="00000000" w:rsidR="00000000" w:rsidRPr="00000000">
        <w:rPr>
          <w:color w:val="000000"/>
          <w:sz w:val="22"/>
          <w:szCs w:val="22"/>
          <w:rtl w:val="0"/>
        </w:rPr>
        <w:t xml:space="preserve">Con este nuevo criterio el que se pretende es seguir las líneas de la cooperación actual donde no predomine el saber del norte global, respeto el del sur global y donde haya un contacto y un trabajo conjunto entre varios países con problemas similares.</w:t>
      </w:r>
      <w:r w:rsidDel="00000000" w:rsidR="00000000" w:rsidRPr="00000000">
        <w:rPr>
          <w:rtl w:val="0"/>
        </w:rPr>
      </w:r>
    </w:p>
    <w:p w:rsidR="00000000" w:rsidDel="00000000" w:rsidP="00000000" w:rsidRDefault="00000000" w:rsidRPr="00000000" w14:paraId="00000019">
      <w:pPr>
        <w:jc w:val="both"/>
        <w:rPr>
          <w:sz w:val="22"/>
          <w:szCs w:val="22"/>
        </w:rPr>
      </w:pPr>
      <w:r w:rsidDel="00000000" w:rsidR="00000000" w:rsidRPr="00000000">
        <w:rPr>
          <w:rtl w:val="0"/>
        </w:rPr>
      </w:r>
    </w:p>
    <w:p w:rsidR="00000000" w:rsidDel="00000000" w:rsidP="00000000" w:rsidRDefault="00000000" w:rsidRPr="00000000" w14:paraId="0000001A">
      <w:pPr>
        <w:jc w:val="both"/>
        <w:rPr>
          <w:sz w:val="22"/>
          <w:szCs w:val="22"/>
        </w:rPr>
      </w:pPr>
      <w:r w:rsidDel="00000000" w:rsidR="00000000" w:rsidRPr="00000000">
        <w:rPr>
          <w:rtl w:val="0"/>
        </w:rPr>
      </w:r>
    </w:p>
    <w:p w:rsidR="00000000" w:rsidDel="00000000" w:rsidP="00000000" w:rsidRDefault="00000000" w:rsidRPr="00000000" w14:paraId="0000001B">
      <w:pPr>
        <w:jc w:val="both"/>
        <w:rPr>
          <w:sz w:val="22"/>
          <w:szCs w:val="22"/>
        </w:rPr>
      </w:pPr>
      <w:r w:rsidDel="00000000" w:rsidR="00000000" w:rsidRPr="00000000">
        <w:rPr>
          <w:rtl w:val="0"/>
        </w:rPr>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jc w:val="both"/>
        <w:rPr>
          <w:sz w:val="22"/>
          <w:szCs w:val="22"/>
        </w:rPr>
      </w:pPr>
      <w:r w:rsidDel="00000000" w:rsidR="00000000" w:rsidRPr="00000000">
        <w:rPr>
          <w:rtl w:val="0"/>
        </w:rPr>
      </w:r>
    </w:p>
    <w:p w:rsidR="00000000" w:rsidDel="00000000" w:rsidP="00000000" w:rsidRDefault="00000000" w:rsidRPr="00000000" w14:paraId="0000001E">
      <w:pPr>
        <w:jc w:val="both"/>
        <w:rPr>
          <w:sz w:val="22"/>
          <w:szCs w:val="22"/>
        </w:rPr>
      </w:pPr>
      <w:r w:rsidDel="00000000" w:rsidR="00000000" w:rsidRPr="00000000">
        <w:rPr>
          <w:rtl w:val="0"/>
        </w:rPr>
      </w:r>
    </w:p>
    <w:p w:rsidR="00000000" w:rsidDel="00000000" w:rsidP="00000000" w:rsidRDefault="00000000" w:rsidRPr="00000000" w14:paraId="0000001F">
      <w:pPr>
        <w:jc w:val="both"/>
        <w:rPr>
          <w:sz w:val="22"/>
          <w:szCs w:val="22"/>
        </w:rPr>
      </w:pP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ind w:firstLine="708"/>
        <w:jc w:val="both"/>
        <w:rPr>
          <w:b w:val="1"/>
          <w:color w:val="000000"/>
          <w:sz w:val="22"/>
          <w:szCs w:val="22"/>
        </w:rPr>
      </w:pPr>
      <w:r w:rsidDel="00000000" w:rsidR="00000000" w:rsidRPr="00000000">
        <w:rPr>
          <w:b w:val="1"/>
          <w:color w:val="000000"/>
          <w:sz w:val="22"/>
          <w:szCs w:val="22"/>
          <w:rtl w:val="0"/>
        </w:rPr>
        <w:t xml:space="preserve">2.- Características de los proyectos</w:t>
      </w:r>
    </w:p>
    <w:p w:rsidR="00000000" w:rsidDel="00000000" w:rsidP="00000000" w:rsidRDefault="00000000" w:rsidRPr="00000000" w14:paraId="00000022">
      <w:pPr>
        <w:ind w:firstLine="708"/>
        <w:jc w:val="both"/>
        <w:rPr>
          <w:color w:val="000000"/>
          <w:sz w:val="22"/>
          <w:szCs w:val="22"/>
        </w:rPr>
      </w:pPr>
      <w:r w:rsidDel="00000000" w:rsidR="00000000" w:rsidRPr="00000000">
        <w:rPr>
          <w:rtl w:val="0"/>
        </w:rPr>
      </w:r>
    </w:p>
    <w:p w:rsidR="00000000" w:rsidDel="00000000" w:rsidP="00000000" w:rsidRDefault="00000000" w:rsidRPr="00000000" w14:paraId="00000023">
      <w:pPr>
        <w:jc w:val="both"/>
        <w:rPr>
          <w:color w:val="000000"/>
          <w:sz w:val="22"/>
          <w:szCs w:val="22"/>
        </w:rPr>
      </w:pPr>
      <w:r w:rsidDel="00000000" w:rsidR="00000000" w:rsidRPr="00000000">
        <w:rPr>
          <w:color w:val="000000"/>
          <w:sz w:val="22"/>
          <w:szCs w:val="22"/>
          <w:rtl w:val="0"/>
        </w:rPr>
        <w:t xml:space="preserve">Las características principales de los proyectos a presentar serán:</w:t>
      </w:r>
    </w:p>
    <w:p w:rsidR="00000000" w:rsidDel="00000000" w:rsidP="00000000" w:rsidRDefault="00000000" w:rsidRPr="00000000" w14:paraId="00000024">
      <w:pPr>
        <w:jc w:val="both"/>
        <w:rPr>
          <w:color w:val="000000"/>
          <w:sz w:val="22"/>
          <w:szCs w:val="22"/>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Estar avalado y presentado por una persona asociada o grupo scout de la FEV.</w:t>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Los proyectos tienen que ser claramente identificables y estar perfectamente definidos en sus objetivos, fórmulas de actuación, así como las personas destinatarias de la acción. Los proyectos tendrán que dar respuesta concreta a una problemática social.</w:t>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Los proyectos se llevarán a cabo por entidades o colectivos no scouts, con el espíritu de apoyar a iniciativas sociales que desarrollan una inquietud social similar a la del escultismo, pero desde otra perspectiva.</w:t>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La orientación del proyecto se encamina al desarrollo socio-comunitario, y tendrán que recoger una explicación de cuál será el impacto del proyecto en el entorno donde se desarrolle.</w:t>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Se valorará que en el proyecto puedan colaborar o trabajar nuestras personas jóvenes mediante un servicio, para generar una implicación asociativa más allá de la económica.</w:t>
      </w:r>
    </w:p>
    <w:p w:rsidR="00000000" w:rsidDel="00000000" w:rsidP="00000000" w:rsidRDefault="00000000" w:rsidRPr="00000000" w14:paraId="0000002A">
      <w:pPr>
        <w:ind w:firstLine="708"/>
        <w:jc w:val="both"/>
        <w:rPr>
          <w:color w:val="000000"/>
          <w:sz w:val="22"/>
          <w:szCs w:val="22"/>
        </w:rPr>
      </w:pPr>
      <w:r w:rsidDel="00000000" w:rsidR="00000000" w:rsidRPr="00000000">
        <w:rPr>
          <w:rtl w:val="0"/>
        </w:rPr>
      </w:r>
    </w:p>
    <w:p w:rsidR="00000000" w:rsidDel="00000000" w:rsidP="00000000" w:rsidRDefault="00000000" w:rsidRPr="00000000" w14:paraId="0000002B">
      <w:pPr>
        <w:ind w:firstLine="708"/>
        <w:jc w:val="both"/>
        <w:rPr>
          <w:color w:val="000000"/>
          <w:sz w:val="22"/>
          <w:szCs w:val="22"/>
        </w:rPr>
      </w:pPr>
      <w:r w:rsidDel="00000000" w:rsidR="00000000" w:rsidRPr="00000000">
        <w:rPr>
          <w:rtl w:val="0"/>
        </w:rPr>
      </w:r>
    </w:p>
    <w:p w:rsidR="00000000" w:rsidDel="00000000" w:rsidP="00000000" w:rsidRDefault="00000000" w:rsidRPr="00000000" w14:paraId="0000002C">
      <w:pPr>
        <w:ind w:firstLine="708"/>
        <w:jc w:val="both"/>
        <w:rPr>
          <w:b w:val="1"/>
          <w:color w:val="000000"/>
          <w:sz w:val="22"/>
          <w:szCs w:val="22"/>
        </w:rPr>
      </w:pPr>
      <w:r w:rsidDel="00000000" w:rsidR="00000000" w:rsidRPr="00000000">
        <w:rPr>
          <w:b w:val="1"/>
          <w:color w:val="000000"/>
          <w:sz w:val="22"/>
          <w:szCs w:val="22"/>
          <w:rtl w:val="0"/>
        </w:rPr>
        <w:t xml:space="preserve">3.- Presentación de los proyectos</w:t>
      </w:r>
    </w:p>
    <w:p w:rsidR="00000000" w:rsidDel="00000000" w:rsidP="00000000" w:rsidRDefault="00000000" w:rsidRPr="00000000" w14:paraId="0000002D">
      <w:pPr>
        <w:ind w:firstLine="708"/>
        <w:jc w:val="both"/>
        <w:rPr>
          <w:color w:val="000000"/>
          <w:sz w:val="22"/>
          <w:szCs w:val="22"/>
        </w:rPr>
      </w:pPr>
      <w:r w:rsidDel="00000000" w:rsidR="00000000" w:rsidRPr="00000000">
        <w:rPr>
          <w:rtl w:val="0"/>
        </w:rPr>
      </w:r>
    </w:p>
    <w:p w:rsidR="00000000" w:rsidDel="00000000" w:rsidP="00000000" w:rsidRDefault="00000000" w:rsidRPr="00000000" w14:paraId="0000002E">
      <w:pPr>
        <w:jc w:val="both"/>
        <w:rPr>
          <w:color w:val="000000"/>
          <w:sz w:val="22"/>
          <w:szCs w:val="22"/>
        </w:rPr>
      </w:pPr>
      <w:bookmarkStart w:colFirst="0" w:colLast="0" w:name="_8dil7gev3k1r" w:id="0"/>
      <w:bookmarkEnd w:id="0"/>
      <w:r w:rsidDel="00000000" w:rsidR="00000000" w:rsidRPr="00000000">
        <w:rPr>
          <w:color w:val="000000"/>
          <w:sz w:val="22"/>
          <w:szCs w:val="22"/>
          <w:rtl w:val="0"/>
        </w:rPr>
        <w:t xml:space="preserve">La persona o grupo que presenta el proyecto podrá hacerlo </w:t>
      </w:r>
      <w:r w:rsidDel="00000000" w:rsidR="00000000" w:rsidRPr="00000000">
        <w:rPr>
          <w:b w:val="1"/>
          <w:color w:val="000000"/>
          <w:sz w:val="22"/>
          <w:szCs w:val="22"/>
          <w:u w:val="single"/>
          <w:rtl w:val="0"/>
        </w:rPr>
        <w:t xml:space="preserve">entre el 9 de diciembre del 2025 y el 12 de enero 2026</w:t>
      </w:r>
      <w:r w:rsidDel="00000000" w:rsidR="00000000" w:rsidRPr="00000000">
        <w:rPr>
          <w:color w:val="000000"/>
          <w:sz w:val="22"/>
          <w:szCs w:val="22"/>
          <w:rtl w:val="0"/>
        </w:rPr>
        <w:t xml:space="preserve">, a través del formulario generado a tal efecto en la web de ayudas de la Federació d’Escoltisme Valencià.</w:t>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jc w:val="both"/>
        <w:rPr>
          <w:sz w:val="22"/>
          <w:szCs w:val="22"/>
        </w:rPr>
      </w:pPr>
      <w:r w:rsidDel="00000000" w:rsidR="00000000" w:rsidRPr="00000000">
        <w:rPr>
          <w:color w:val="000000"/>
          <w:sz w:val="22"/>
          <w:szCs w:val="22"/>
          <w:rtl w:val="0"/>
        </w:rPr>
        <w:t xml:space="preserve">Se adjuntará un documento de presentación del proyecto con las siguientes indicaciones:</w:t>
      </w:r>
      <w:r w:rsidDel="00000000" w:rsidR="00000000" w:rsidRPr="00000000">
        <w:rPr>
          <w:rtl w:val="0"/>
        </w:rPr>
      </w:r>
    </w:p>
    <w:p w:rsidR="00000000" w:rsidDel="00000000" w:rsidP="00000000" w:rsidRDefault="00000000" w:rsidRPr="00000000" w14:paraId="00000031">
      <w:pPr>
        <w:ind w:left="720" w:firstLine="0"/>
        <w:jc w:val="both"/>
        <w:rPr>
          <w:color w:val="000000"/>
          <w:sz w:val="22"/>
          <w:szCs w:val="22"/>
        </w:rPr>
      </w:pPr>
      <w:r w:rsidDel="00000000" w:rsidR="00000000" w:rsidRPr="00000000">
        <w:rPr>
          <w:rtl w:val="0"/>
        </w:rPr>
      </w:r>
    </w:p>
    <w:p w:rsidR="00000000" w:rsidDel="00000000" w:rsidP="00000000" w:rsidRDefault="00000000" w:rsidRPr="00000000" w14:paraId="00000032">
      <w:pPr>
        <w:numPr>
          <w:ilvl w:val="0"/>
          <w:numId w:val="3"/>
        </w:numPr>
        <w:ind w:left="720" w:hanging="360"/>
        <w:jc w:val="both"/>
        <w:rPr>
          <w:color w:val="000000"/>
        </w:rPr>
      </w:pPr>
      <w:r w:rsidDel="00000000" w:rsidR="00000000" w:rsidRPr="00000000">
        <w:rPr>
          <w:color w:val="000000"/>
          <w:sz w:val="22"/>
          <w:szCs w:val="22"/>
          <w:rtl w:val="0"/>
        </w:rPr>
        <w:t xml:space="preserve">PDF: en formato A4, con una extensión máxima de 10 páginas con los siguientes apartados:</w:t>
      </w:r>
    </w:p>
    <w:p w:rsidR="00000000" w:rsidDel="00000000" w:rsidP="00000000" w:rsidRDefault="00000000" w:rsidRPr="00000000" w14:paraId="00000033">
      <w:pPr>
        <w:numPr>
          <w:ilvl w:val="1"/>
          <w:numId w:val="2"/>
        </w:numPr>
        <w:ind w:left="1440" w:hanging="360"/>
        <w:jc w:val="both"/>
        <w:rPr>
          <w:color w:val="000000"/>
        </w:rPr>
      </w:pPr>
      <w:r w:rsidDel="00000000" w:rsidR="00000000" w:rsidRPr="00000000">
        <w:rPr>
          <w:color w:val="000000"/>
          <w:sz w:val="22"/>
          <w:szCs w:val="22"/>
          <w:rtl w:val="0"/>
        </w:rPr>
        <w:t xml:space="preserve">Título del proyecto</w:t>
      </w:r>
    </w:p>
    <w:p w:rsidR="00000000" w:rsidDel="00000000" w:rsidP="00000000" w:rsidRDefault="00000000" w:rsidRPr="00000000" w14:paraId="00000034">
      <w:pPr>
        <w:numPr>
          <w:ilvl w:val="1"/>
          <w:numId w:val="2"/>
        </w:numPr>
        <w:ind w:left="1440" w:hanging="360"/>
        <w:jc w:val="both"/>
        <w:rPr>
          <w:color w:val="000000"/>
        </w:rPr>
      </w:pPr>
      <w:r w:rsidDel="00000000" w:rsidR="00000000" w:rsidRPr="00000000">
        <w:rPr>
          <w:color w:val="000000"/>
          <w:sz w:val="22"/>
          <w:szCs w:val="22"/>
          <w:rtl w:val="0"/>
        </w:rPr>
        <w:t xml:space="preserve">Fundamentación del proyecto</w:t>
      </w:r>
    </w:p>
    <w:p w:rsidR="00000000" w:rsidDel="00000000" w:rsidP="00000000" w:rsidRDefault="00000000" w:rsidRPr="00000000" w14:paraId="00000035">
      <w:pPr>
        <w:numPr>
          <w:ilvl w:val="1"/>
          <w:numId w:val="2"/>
        </w:numPr>
        <w:ind w:left="1440" w:hanging="360"/>
        <w:jc w:val="both"/>
        <w:rPr>
          <w:color w:val="000000"/>
        </w:rPr>
      </w:pPr>
      <w:r w:rsidDel="00000000" w:rsidR="00000000" w:rsidRPr="00000000">
        <w:rPr>
          <w:color w:val="000000"/>
          <w:sz w:val="22"/>
          <w:szCs w:val="22"/>
          <w:rtl w:val="0"/>
        </w:rPr>
        <w:t xml:space="preserve">Actividades del proyecto</w:t>
      </w:r>
    </w:p>
    <w:p w:rsidR="00000000" w:rsidDel="00000000" w:rsidP="00000000" w:rsidRDefault="00000000" w:rsidRPr="00000000" w14:paraId="00000036">
      <w:pPr>
        <w:numPr>
          <w:ilvl w:val="1"/>
          <w:numId w:val="2"/>
        </w:numPr>
        <w:ind w:left="1440" w:hanging="360"/>
        <w:jc w:val="both"/>
        <w:rPr>
          <w:color w:val="000000"/>
        </w:rPr>
      </w:pPr>
      <w:r w:rsidDel="00000000" w:rsidR="00000000" w:rsidRPr="00000000">
        <w:rPr>
          <w:color w:val="000000"/>
          <w:sz w:val="22"/>
          <w:szCs w:val="22"/>
          <w:rtl w:val="0"/>
        </w:rPr>
        <w:t xml:space="preserve">Objetivos del proyecto</w:t>
      </w:r>
    </w:p>
    <w:p w:rsidR="00000000" w:rsidDel="00000000" w:rsidP="00000000" w:rsidRDefault="00000000" w:rsidRPr="00000000" w14:paraId="00000037">
      <w:pPr>
        <w:numPr>
          <w:ilvl w:val="1"/>
          <w:numId w:val="2"/>
        </w:numPr>
        <w:ind w:left="1440" w:hanging="360"/>
        <w:jc w:val="both"/>
        <w:rPr>
          <w:color w:val="000000"/>
        </w:rPr>
      </w:pPr>
      <w:r w:rsidDel="00000000" w:rsidR="00000000" w:rsidRPr="00000000">
        <w:rPr>
          <w:color w:val="000000"/>
          <w:sz w:val="22"/>
          <w:szCs w:val="22"/>
          <w:rtl w:val="0"/>
        </w:rPr>
        <w:t xml:space="preserve">Calendarización</w:t>
      </w:r>
    </w:p>
    <w:p w:rsidR="00000000" w:rsidDel="00000000" w:rsidP="00000000" w:rsidRDefault="00000000" w:rsidRPr="00000000" w14:paraId="00000038">
      <w:pPr>
        <w:numPr>
          <w:ilvl w:val="1"/>
          <w:numId w:val="2"/>
        </w:numPr>
        <w:ind w:left="1440" w:hanging="360"/>
        <w:jc w:val="both"/>
        <w:rPr>
          <w:color w:val="000000"/>
        </w:rPr>
      </w:pPr>
      <w:r w:rsidDel="00000000" w:rsidR="00000000" w:rsidRPr="00000000">
        <w:rPr>
          <w:color w:val="000000"/>
          <w:sz w:val="22"/>
          <w:szCs w:val="22"/>
          <w:rtl w:val="0"/>
        </w:rPr>
        <w:t xml:space="preserve">Criterios de evaluación</w:t>
      </w:r>
    </w:p>
    <w:p w:rsidR="00000000" w:rsidDel="00000000" w:rsidP="00000000" w:rsidRDefault="00000000" w:rsidRPr="00000000" w14:paraId="00000039">
      <w:pPr>
        <w:numPr>
          <w:ilvl w:val="1"/>
          <w:numId w:val="2"/>
        </w:numPr>
        <w:ind w:left="1440" w:hanging="360"/>
        <w:jc w:val="both"/>
        <w:rPr>
          <w:color w:val="000000"/>
        </w:rPr>
      </w:pPr>
      <w:r w:rsidDel="00000000" w:rsidR="00000000" w:rsidRPr="00000000">
        <w:rPr>
          <w:color w:val="000000"/>
          <w:sz w:val="22"/>
          <w:szCs w:val="22"/>
          <w:rtl w:val="0"/>
        </w:rPr>
        <w:t xml:space="preserve">Recursos necesarios</w:t>
      </w:r>
    </w:p>
    <w:p w:rsidR="00000000" w:rsidDel="00000000" w:rsidP="00000000" w:rsidRDefault="00000000" w:rsidRPr="00000000" w14:paraId="0000003A">
      <w:pPr>
        <w:numPr>
          <w:ilvl w:val="1"/>
          <w:numId w:val="2"/>
        </w:numPr>
        <w:ind w:left="1440" w:hanging="360"/>
        <w:jc w:val="both"/>
        <w:rPr>
          <w:color w:val="000000"/>
        </w:rPr>
      </w:pPr>
      <w:r w:rsidDel="00000000" w:rsidR="00000000" w:rsidRPr="00000000">
        <w:rPr>
          <w:color w:val="000000"/>
          <w:sz w:val="22"/>
          <w:szCs w:val="22"/>
          <w:rtl w:val="0"/>
        </w:rPr>
        <w:t xml:space="preserve">Humanos</w:t>
      </w:r>
    </w:p>
    <w:p w:rsidR="00000000" w:rsidDel="00000000" w:rsidP="00000000" w:rsidRDefault="00000000" w:rsidRPr="00000000" w14:paraId="0000003B">
      <w:pPr>
        <w:numPr>
          <w:ilvl w:val="1"/>
          <w:numId w:val="2"/>
        </w:numPr>
        <w:ind w:left="1440" w:hanging="360"/>
        <w:jc w:val="both"/>
        <w:rPr>
          <w:color w:val="000000"/>
        </w:rPr>
      </w:pPr>
      <w:r w:rsidDel="00000000" w:rsidR="00000000" w:rsidRPr="00000000">
        <w:rPr>
          <w:color w:val="000000"/>
          <w:sz w:val="22"/>
          <w:szCs w:val="22"/>
          <w:rtl w:val="0"/>
        </w:rPr>
        <w:t xml:space="preserve">Materiales</w:t>
      </w:r>
    </w:p>
    <w:p w:rsidR="00000000" w:rsidDel="00000000" w:rsidP="00000000" w:rsidRDefault="00000000" w:rsidRPr="00000000" w14:paraId="0000003C">
      <w:pPr>
        <w:numPr>
          <w:ilvl w:val="1"/>
          <w:numId w:val="2"/>
        </w:numPr>
        <w:ind w:left="1440" w:hanging="360"/>
        <w:jc w:val="both"/>
        <w:rPr>
          <w:color w:val="000000"/>
        </w:rPr>
      </w:pPr>
      <w:r w:rsidDel="00000000" w:rsidR="00000000" w:rsidRPr="00000000">
        <w:rPr>
          <w:color w:val="000000"/>
          <w:sz w:val="22"/>
          <w:szCs w:val="22"/>
          <w:rtl w:val="0"/>
        </w:rPr>
        <w:t xml:space="preserve">Técnicos</w:t>
      </w:r>
    </w:p>
    <w:p w:rsidR="00000000" w:rsidDel="00000000" w:rsidP="00000000" w:rsidRDefault="00000000" w:rsidRPr="00000000" w14:paraId="0000003D">
      <w:pPr>
        <w:numPr>
          <w:ilvl w:val="1"/>
          <w:numId w:val="2"/>
        </w:numPr>
        <w:ind w:left="1440" w:hanging="360"/>
        <w:jc w:val="both"/>
        <w:rPr>
          <w:color w:val="000000"/>
        </w:rPr>
      </w:pPr>
      <w:r w:rsidDel="00000000" w:rsidR="00000000" w:rsidRPr="00000000">
        <w:rPr>
          <w:color w:val="000000"/>
          <w:sz w:val="22"/>
          <w:szCs w:val="22"/>
          <w:rtl w:val="0"/>
        </w:rPr>
        <w:t xml:space="preserve">Presupuesto del proyecto</w:t>
      </w:r>
    </w:p>
    <w:p w:rsidR="00000000" w:rsidDel="00000000" w:rsidP="00000000" w:rsidRDefault="00000000" w:rsidRPr="00000000" w14:paraId="0000003E">
      <w:pPr>
        <w:numPr>
          <w:ilvl w:val="1"/>
          <w:numId w:val="2"/>
        </w:numPr>
        <w:ind w:left="1440" w:hanging="360"/>
        <w:jc w:val="both"/>
        <w:rPr>
          <w:color w:val="000000"/>
        </w:rPr>
      </w:pPr>
      <w:r w:rsidDel="00000000" w:rsidR="00000000" w:rsidRPr="00000000">
        <w:rPr>
          <w:sz w:val="22"/>
          <w:szCs w:val="22"/>
          <w:rtl w:val="0"/>
        </w:rPr>
        <w:t xml:space="preserve">4 -5 </w:t>
      </w:r>
      <w:r w:rsidDel="00000000" w:rsidR="00000000" w:rsidRPr="00000000">
        <w:rPr>
          <w:color w:val="000000"/>
          <w:sz w:val="22"/>
          <w:szCs w:val="22"/>
          <w:rtl w:val="0"/>
        </w:rPr>
        <w:t xml:space="preserve">Imágenes del proyecto o asociación.</w:t>
      </w:r>
    </w:p>
    <w:p w:rsidR="00000000" w:rsidDel="00000000" w:rsidP="00000000" w:rsidRDefault="00000000" w:rsidRPr="00000000" w14:paraId="0000003F">
      <w:pPr>
        <w:ind w:left="1440" w:firstLine="0"/>
        <w:jc w:val="both"/>
        <w:rPr>
          <w:color w:val="000000"/>
          <w:sz w:val="22"/>
          <w:szCs w:val="22"/>
        </w:rPr>
      </w:pPr>
      <w:r w:rsidDel="00000000" w:rsidR="00000000" w:rsidRPr="00000000">
        <w:rPr>
          <w:rtl w:val="0"/>
        </w:rPr>
      </w:r>
    </w:p>
    <w:p w:rsidR="00000000" w:rsidDel="00000000" w:rsidP="00000000" w:rsidRDefault="00000000" w:rsidRPr="00000000" w14:paraId="00000040">
      <w:pPr>
        <w:numPr>
          <w:ilvl w:val="0"/>
          <w:numId w:val="6"/>
        </w:numPr>
        <w:ind w:left="720" w:hanging="360"/>
        <w:jc w:val="both"/>
        <w:rPr>
          <w:color w:val="000000"/>
        </w:rPr>
      </w:pPr>
      <w:r w:rsidDel="00000000" w:rsidR="00000000" w:rsidRPr="00000000">
        <w:rPr>
          <w:color w:val="000000"/>
          <w:sz w:val="22"/>
          <w:szCs w:val="22"/>
          <w:rtl w:val="0"/>
        </w:rPr>
        <w:t xml:space="preserve">Presentación .ppt o similar con una extensión máxima de 8 páginas.</w:t>
      </w:r>
    </w:p>
    <w:p w:rsidR="00000000" w:rsidDel="00000000" w:rsidP="00000000" w:rsidRDefault="00000000" w:rsidRPr="00000000" w14:paraId="00000041">
      <w:pPr>
        <w:jc w:val="both"/>
        <w:rPr>
          <w:color w:val="000000"/>
          <w:sz w:val="22"/>
          <w:szCs w:val="22"/>
        </w:rPr>
      </w:pPr>
      <w:r w:rsidDel="00000000" w:rsidR="00000000" w:rsidRPr="00000000">
        <w:rPr>
          <w:rtl w:val="0"/>
        </w:rPr>
      </w:r>
    </w:p>
    <w:p w:rsidR="00000000" w:rsidDel="00000000" w:rsidP="00000000" w:rsidRDefault="00000000" w:rsidRPr="00000000" w14:paraId="00000042">
      <w:pPr>
        <w:jc w:val="both"/>
        <w:rPr>
          <w:color w:val="000000"/>
          <w:sz w:val="22"/>
          <w:szCs w:val="22"/>
        </w:rPr>
      </w:pPr>
      <w:r w:rsidDel="00000000" w:rsidR="00000000" w:rsidRPr="00000000">
        <w:rPr>
          <w:color w:val="000000"/>
          <w:sz w:val="22"/>
          <w:szCs w:val="22"/>
          <w:rtl w:val="0"/>
        </w:rPr>
        <w:t xml:space="preserve">Esta documentación será la utilizada para que las asociadas de la FEV valoren los proyectos</w:t>
      </w:r>
    </w:p>
    <w:p w:rsidR="00000000" w:rsidDel="00000000" w:rsidP="00000000" w:rsidRDefault="00000000" w:rsidRPr="00000000" w14:paraId="00000043">
      <w:pPr>
        <w:jc w:val="both"/>
        <w:rPr>
          <w:color w:val="000000"/>
          <w:sz w:val="22"/>
          <w:szCs w:val="22"/>
        </w:rPr>
      </w:pPr>
      <w:r w:rsidDel="00000000" w:rsidR="00000000" w:rsidRPr="00000000">
        <w:rPr>
          <w:rtl w:val="0"/>
        </w:rPr>
      </w:r>
    </w:p>
    <w:p w:rsidR="00000000" w:rsidDel="00000000" w:rsidP="00000000" w:rsidRDefault="00000000" w:rsidRPr="00000000" w14:paraId="00000044">
      <w:pPr>
        <w:jc w:val="both"/>
        <w:rPr>
          <w:sz w:val="22"/>
          <w:szCs w:val="22"/>
        </w:rPr>
      </w:pPr>
      <w:r w:rsidDel="00000000" w:rsidR="00000000" w:rsidRPr="00000000">
        <w:rPr>
          <w:rtl w:val="0"/>
        </w:rPr>
      </w:r>
    </w:p>
    <w:p w:rsidR="00000000" w:rsidDel="00000000" w:rsidP="00000000" w:rsidRDefault="00000000" w:rsidRPr="00000000" w14:paraId="00000045">
      <w:pPr>
        <w:jc w:val="both"/>
        <w:rPr>
          <w:sz w:val="22"/>
          <w:szCs w:val="22"/>
        </w:rPr>
      </w:pPr>
      <w:r w:rsidDel="00000000" w:rsidR="00000000" w:rsidRPr="00000000">
        <w:rPr>
          <w:rtl w:val="0"/>
        </w:rPr>
      </w:r>
    </w:p>
    <w:p w:rsidR="00000000" w:rsidDel="00000000" w:rsidP="00000000" w:rsidRDefault="00000000" w:rsidRPr="00000000" w14:paraId="00000046">
      <w:pPr>
        <w:jc w:val="both"/>
        <w:rPr>
          <w:sz w:val="22"/>
          <w:szCs w:val="22"/>
        </w:rPr>
      </w:pPr>
      <w:r w:rsidDel="00000000" w:rsidR="00000000" w:rsidRPr="00000000">
        <w:rPr>
          <w:rtl w:val="0"/>
        </w:rPr>
      </w:r>
    </w:p>
    <w:p w:rsidR="00000000" w:rsidDel="00000000" w:rsidP="00000000" w:rsidRDefault="00000000" w:rsidRPr="00000000" w14:paraId="00000047">
      <w:pPr>
        <w:jc w:val="both"/>
        <w:rPr>
          <w:sz w:val="22"/>
          <w:szCs w:val="22"/>
        </w:rPr>
      </w:pPr>
      <w:r w:rsidDel="00000000" w:rsidR="00000000" w:rsidRPr="00000000">
        <w:rPr>
          <w:rtl w:val="0"/>
        </w:rPr>
      </w:r>
    </w:p>
    <w:p w:rsidR="00000000" w:rsidDel="00000000" w:rsidP="00000000" w:rsidRDefault="00000000" w:rsidRPr="00000000" w14:paraId="00000048">
      <w:pPr>
        <w:jc w:val="both"/>
        <w:rPr>
          <w:sz w:val="22"/>
          <w:szCs w:val="22"/>
        </w:rPr>
      </w:pPr>
      <w:r w:rsidDel="00000000" w:rsidR="00000000" w:rsidRPr="00000000">
        <w:rPr>
          <w:rtl w:val="0"/>
        </w:rPr>
      </w:r>
    </w:p>
    <w:p w:rsidR="00000000" w:rsidDel="00000000" w:rsidP="00000000" w:rsidRDefault="00000000" w:rsidRPr="00000000" w14:paraId="00000049">
      <w:pPr>
        <w:ind w:firstLine="708"/>
        <w:jc w:val="both"/>
        <w:rPr>
          <w:b w:val="1"/>
          <w:color w:val="000000"/>
          <w:sz w:val="22"/>
          <w:szCs w:val="22"/>
        </w:rPr>
      </w:pPr>
      <w:r w:rsidDel="00000000" w:rsidR="00000000" w:rsidRPr="00000000">
        <w:rPr>
          <w:b w:val="1"/>
          <w:color w:val="000000"/>
          <w:sz w:val="22"/>
          <w:szCs w:val="22"/>
          <w:rtl w:val="0"/>
        </w:rPr>
        <w:t xml:space="preserve">4.- Proceso de selección</w:t>
      </w:r>
    </w:p>
    <w:p w:rsidR="00000000" w:rsidDel="00000000" w:rsidP="00000000" w:rsidRDefault="00000000" w:rsidRPr="00000000" w14:paraId="0000004A">
      <w:pPr>
        <w:ind w:firstLine="708"/>
        <w:jc w:val="both"/>
        <w:rPr>
          <w:b w:val="1"/>
          <w:sz w:val="22"/>
          <w:szCs w:val="22"/>
        </w:rPr>
      </w:pPr>
      <w:r w:rsidDel="00000000" w:rsidR="00000000" w:rsidRPr="00000000">
        <w:rPr>
          <w:rtl w:val="0"/>
        </w:rPr>
      </w:r>
    </w:p>
    <w:p w:rsidR="00000000" w:rsidDel="00000000" w:rsidP="00000000" w:rsidRDefault="00000000" w:rsidRPr="00000000" w14:paraId="0000004B">
      <w:pPr>
        <w:jc w:val="both"/>
        <w:rPr>
          <w:color w:val="000000"/>
          <w:sz w:val="22"/>
          <w:szCs w:val="22"/>
        </w:rPr>
      </w:pPr>
      <w:r w:rsidDel="00000000" w:rsidR="00000000" w:rsidRPr="00000000">
        <w:rPr>
          <w:color w:val="000000"/>
          <w:sz w:val="22"/>
          <w:szCs w:val="22"/>
          <w:rtl w:val="0"/>
        </w:rPr>
        <w:t xml:space="preserve">La secretaria técnica recopilará los proyectos, y aquellos que cumplan los requisitos marcados, los presentará a los grupos scouts con 15 días de antelación al Consell FEV 2026. De este modo los grupos podrán valorarlos, y expresar su preferencia en el Consell FEV a través de su representante en este consejo. Al proyecto con mayor preferencia por parte de los grupos scouts, será al que se le asignará esta partida presupuestaria, que se corresponde con el 1% del presupuesto de la FEV.</w:t>
      </w:r>
    </w:p>
    <w:p w:rsidR="00000000" w:rsidDel="00000000" w:rsidP="00000000" w:rsidRDefault="00000000" w:rsidRPr="00000000" w14:paraId="0000004C">
      <w:pPr>
        <w:jc w:val="both"/>
        <w:rPr>
          <w:color w:val="000000"/>
          <w:sz w:val="22"/>
          <w:szCs w:val="22"/>
        </w:rPr>
      </w:pPr>
      <w:r w:rsidDel="00000000" w:rsidR="00000000" w:rsidRPr="00000000">
        <w:rPr>
          <w:rtl w:val="0"/>
        </w:rPr>
      </w:r>
    </w:p>
    <w:p w:rsidR="00000000" w:rsidDel="00000000" w:rsidP="00000000" w:rsidRDefault="00000000" w:rsidRPr="00000000" w14:paraId="0000004D">
      <w:pPr>
        <w:jc w:val="both"/>
        <w:rPr>
          <w:sz w:val="22"/>
          <w:szCs w:val="22"/>
        </w:rPr>
      </w:pPr>
      <w:r w:rsidDel="00000000" w:rsidR="00000000" w:rsidRPr="00000000">
        <w:rPr>
          <w:color w:val="000000"/>
          <w:sz w:val="22"/>
          <w:szCs w:val="22"/>
          <w:rtl w:val="0"/>
        </w:rPr>
        <w:t xml:space="preserve">Para conseguir el mayor efecto posible dentro del proyecto elegido, se le asignará íntegramente la partida asignada del presupuesto.</w:t>
      </w:r>
      <w:r w:rsidDel="00000000" w:rsidR="00000000" w:rsidRPr="00000000">
        <w:rPr>
          <w:rtl w:val="0"/>
        </w:rPr>
      </w:r>
    </w:p>
    <w:p w:rsidR="00000000" w:rsidDel="00000000" w:rsidP="00000000" w:rsidRDefault="00000000" w:rsidRPr="00000000" w14:paraId="0000004E">
      <w:pPr>
        <w:jc w:val="both"/>
        <w:rPr>
          <w:sz w:val="22"/>
          <w:szCs w:val="22"/>
        </w:rPr>
      </w:pPr>
      <w:r w:rsidDel="00000000" w:rsidR="00000000" w:rsidRPr="00000000">
        <w:rPr>
          <w:rtl w:val="0"/>
        </w:rPr>
      </w:r>
    </w:p>
    <w:p w:rsidR="00000000" w:rsidDel="00000000" w:rsidP="00000000" w:rsidRDefault="00000000" w:rsidRPr="00000000" w14:paraId="0000004F">
      <w:pPr>
        <w:ind w:firstLine="720"/>
        <w:jc w:val="both"/>
        <w:rPr>
          <w:b w:val="1"/>
          <w:sz w:val="22"/>
          <w:szCs w:val="22"/>
        </w:rPr>
      </w:pPr>
      <w:r w:rsidDel="00000000" w:rsidR="00000000" w:rsidRPr="00000000">
        <w:rPr>
          <w:b w:val="1"/>
          <w:sz w:val="22"/>
          <w:szCs w:val="22"/>
          <w:rtl w:val="0"/>
        </w:rPr>
        <w:t xml:space="preserve">5.- Presentación de los proyectos en el Consejo FEV</w:t>
      </w:r>
    </w:p>
    <w:p w:rsidR="00000000" w:rsidDel="00000000" w:rsidP="00000000" w:rsidRDefault="00000000" w:rsidRPr="00000000" w14:paraId="00000050">
      <w:pPr>
        <w:jc w:val="both"/>
        <w:rPr>
          <w:sz w:val="22"/>
          <w:szCs w:val="22"/>
        </w:rPr>
      </w:pPr>
      <w:r w:rsidDel="00000000" w:rsidR="00000000" w:rsidRPr="00000000">
        <w:rPr>
          <w:rtl w:val="0"/>
        </w:rPr>
      </w:r>
    </w:p>
    <w:p w:rsidR="00000000" w:rsidDel="00000000" w:rsidP="00000000" w:rsidRDefault="00000000" w:rsidRPr="00000000" w14:paraId="00000051">
      <w:pPr>
        <w:jc w:val="both"/>
        <w:rPr>
          <w:sz w:val="22"/>
          <w:szCs w:val="22"/>
        </w:rPr>
      </w:pPr>
      <w:r w:rsidDel="00000000" w:rsidR="00000000" w:rsidRPr="00000000">
        <w:rPr>
          <w:sz w:val="22"/>
          <w:szCs w:val="22"/>
          <w:rtl w:val="0"/>
        </w:rPr>
        <w:t xml:space="preserve">En el consejo FEV del 2026 se podrá presentar el proyecto de las siguientes maneras, para su valoración por los asistentes al mismo:</w:t>
      </w:r>
    </w:p>
    <w:p w:rsidR="00000000" w:rsidDel="00000000" w:rsidP="00000000" w:rsidRDefault="00000000" w:rsidRPr="00000000" w14:paraId="00000052">
      <w:pPr>
        <w:jc w:val="both"/>
        <w:rPr>
          <w:sz w:val="22"/>
          <w:szCs w:val="22"/>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Miembros/as de la asociación a la cual vaya destinada la ayuda a los proyectos de cooperación.</w:t>
      </w:r>
    </w:p>
    <w:p w:rsidR="00000000" w:rsidDel="00000000" w:rsidP="00000000" w:rsidRDefault="00000000" w:rsidRPr="00000000" w14:paraId="0000005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El grupo scout que presenta la solicitud.</w:t>
      </w:r>
    </w:p>
    <w:p w:rsidR="00000000" w:rsidDel="00000000" w:rsidP="00000000" w:rsidRDefault="00000000" w:rsidRPr="00000000" w14:paraId="0000005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Mediante un video.</w:t>
      </w:r>
    </w:p>
    <w:p w:rsidR="00000000" w:rsidDel="00000000" w:rsidP="00000000" w:rsidRDefault="00000000" w:rsidRPr="00000000" w14:paraId="00000056">
      <w:pPr>
        <w:jc w:val="both"/>
        <w:rPr>
          <w:sz w:val="22"/>
          <w:szCs w:val="22"/>
        </w:rPr>
      </w:pPr>
      <w:r w:rsidDel="00000000" w:rsidR="00000000" w:rsidRPr="00000000">
        <w:rPr>
          <w:rtl w:val="0"/>
        </w:rPr>
      </w:r>
    </w:p>
    <w:p w:rsidR="00000000" w:rsidDel="00000000" w:rsidP="00000000" w:rsidRDefault="00000000" w:rsidRPr="00000000" w14:paraId="00000057">
      <w:pPr>
        <w:jc w:val="both"/>
        <w:rPr>
          <w:sz w:val="22"/>
          <w:szCs w:val="22"/>
        </w:rPr>
      </w:pPr>
      <w:r w:rsidDel="00000000" w:rsidR="00000000" w:rsidRPr="00000000">
        <w:rPr>
          <w:sz w:val="22"/>
          <w:szCs w:val="22"/>
          <w:rtl w:val="0"/>
        </w:rPr>
        <w:t xml:space="preserve">El tiempo total de presentación, en cualquier de las tres formas, o la combinación de las mismas, es de 3 minutos a 5 minutos.</w:t>
      </w:r>
    </w:p>
    <w:p w:rsidR="00000000" w:rsidDel="00000000" w:rsidP="00000000" w:rsidRDefault="00000000" w:rsidRPr="00000000" w14:paraId="00000058">
      <w:pPr>
        <w:jc w:val="both"/>
        <w:rPr>
          <w:sz w:val="22"/>
          <w:szCs w:val="22"/>
        </w:rPr>
      </w:pPr>
      <w:r w:rsidDel="00000000" w:rsidR="00000000" w:rsidRPr="00000000">
        <w:rPr>
          <w:rtl w:val="0"/>
        </w:rPr>
      </w:r>
    </w:p>
    <w:p w:rsidR="00000000" w:rsidDel="00000000" w:rsidP="00000000" w:rsidRDefault="00000000" w:rsidRPr="00000000" w14:paraId="00000059">
      <w:pPr>
        <w:rPr>
          <w:b w:val="1"/>
          <w:color w:val="000000"/>
          <w:sz w:val="22"/>
          <w:szCs w:val="22"/>
        </w:rPr>
      </w:pPr>
      <w:r w:rsidDel="00000000" w:rsidR="00000000" w:rsidRPr="00000000">
        <w:rPr>
          <w:rtl w:val="0"/>
        </w:rPr>
      </w:r>
    </w:p>
    <w:p w:rsidR="00000000" w:rsidDel="00000000" w:rsidP="00000000" w:rsidRDefault="00000000" w:rsidRPr="00000000" w14:paraId="0000005A">
      <w:pPr>
        <w:ind w:firstLine="708"/>
        <w:rPr>
          <w:b w:val="1"/>
          <w:color w:val="000000"/>
          <w:sz w:val="22"/>
          <w:szCs w:val="22"/>
        </w:rPr>
      </w:pPr>
      <w:r w:rsidDel="00000000" w:rsidR="00000000" w:rsidRPr="00000000">
        <w:rPr>
          <w:b w:val="1"/>
          <w:color w:val="000000"/>
          <w:sz w:val="22"/>
          <w:szCs w:val="22"/>
          <w:rtl w:val="0"/>
        </w:rPr>
        <w:t xml:space="preserve">6.- Concesión del proyecto</w:t>
      </w:r>
    </w:p>
    <w:p w:rsidR="00000000" w:rsidDel="00000000" w:rsidP="00000000" w:rsidRDefault="00000000" w:rsidRPr="00000000" w14:paraId="0000005B">
      <w:pPr>
        <w:ind w:firstLine="708"/>
        <w:rPr>
          <w:sz w:val="22"/>
          <w:szCs w:val="22"/>
        </w:rPr>
      </w:pPr>
      <w:r w:rsidDel="00000000" w:rsidR="00000000" w:rsidRPr="00000000">
        <w:rPr>
          <w:rtl w:val="0"/>
        </w:rPr>
      </w:r>
    </w:p>
    <w:p w:rsidR="00000000" w:rsidDel="00000000" w:rsidP="00000000" w:rsidRDefault="00000000" w:rsidRPr="00000000" w14:paraId="0000005C">
      <w:pPr>
        <w:jc w:val="both"/>
        <w:rPr>
          <w:color w:val="000000"/>
          <w:sz w:val="22"/>
          <w:szCs w:val="22"/>
        </w:rPr>
      </w:pPr>
      <w:bookmarkStart w:colFirst="0" w:colLast="0" w:name="_mbt1rnjc5n4j" w:id="1"/>
      <w:bookmarkEnd w:id="1"/>
      <w:r w:rsidDel="00000000" w:rsidR="00000000" w:rsidRPr="00000000">
        <w:rPr>
          <w:color w:val="000000"/>
          <w:sz w:val="22"/>
          <w:szCs w:val="22"/>
          <w:rtl w:val="0"/>
        </w:rPr>
        <w:t xml:space="preserve">La FEV se compromete a hacer efectiva la donación entre los meses de junio </w:t>
      </w:r>
      <w:r w:rsidDel="00000000" w:rsidR="00000000" w:rsidRPr="00000000">
        <w:rPr>
          <w:sz w:val="22"/>
          <w:szCs w:val="22"/>
          <w:rtl w:val="0"/>
        </w:rPr>
        <w:t xml:space="preserve">a julio</w:t>
      </w:r>
      <w:r w:rsidDel="00000000" w:rsidR="00000000" w:rsidRPr="00000000">
        <w:rPr>
          <w:color w:val="000000"/>
          <w:sz w:val="22"/>
          <w:szCs w:val="22"/>
          <w:rtl w:val="0"/>
        </w:rPr>
        <w:t xml:space="preserve"> de 2026.</w:t>
      </w:r>
    </w:p>
    <w:p w:rsidR="00000000" w:rsidDel="00000000" w:rsidP="00000000" w:rsidRDefault="00000000" w:rsidRPr="00000000" w14:paraId="0000005D">
      <w:pPr>
        <w:jc w:val="both"/>
        <w:rPr>
          <w:sz w:val="22"/>
          <w:szCs w:val="22"/>
        </w:rPr>
      </w:pPr>
      <w:r w:rsidDel="00000000" w:rsidR="00000000" w:rsidRPr="00000000">
        <w:rPr>
          <w:rtl w:val="0"/>
        </w:rPr>
      </w:r>
    </w:p>
    <w:p w:rsidR="00000000" w:rsidDel="00000000" w:rsidP="00000000" w:rsidRDefault="00000000" w:rsidRPr="00000000" w14:paraId="0000005E">
      <w:pPr>
        <w:jc w:val="both"/>
        <w:rPr>
          <w:color w:val="000000"/>
          <w:sz w:val="22"/>
          <w:szCs w:val="22"/>
        </w:rPr>
      </w:pPr>
      <w:r w:rsidDel="00000000" w:rsidR="00000000" w:rsidRPr="00000000">
        <w:rPr>
          <w:color w:val="000000"/>
          <w:sz w:val="22"/>
          <w:szCs w:val="22"/>
          <w:rtl w:val="0"/>
        </w:rPr>
        <w:t xml:space="preserve">La FEV informará del proyecto seleccionado y de las fechas cuando ocurra el acontecimiento para poder promocionar la asistencia al mismo.</w:t>
      </w:r>
    </w:p>
    <w:p w:rsidR="00000000" w:rsidDel="00000000" w:rsidP="00000000" w:rsidRDefault="00000000" w:rsidRPr="00000000" w14:paraId="0000005F">
      <w:pPr>
        <w:jc w:val="both"/>
        <w:rPr>
          <w:color w:val="000000"/>
          <w:sz w:val="22"/>
          <w:szCs w:val="22"/>
        </w:rPr>
      </w:pPr>
      <w:r w:rsidDel="00000000" w:rsidR="00000000" w:rsidRPr="00000000">
        <w:rPr>
          <w:rtl w:val="0"/>
        </w:rPr>
      </w:r>
    </w:p>
    <w:p w:rsidR="00000000" w:rsidDel="00000000" w:rsidP="00000000" w:rsidRDefault="00000000" w:rsidRPr="00000000" w14:paraId="00000060">
      <w:pPr>
        <w:jc w:val="both"/>
        <w:rPr>
          <w:sz w:val="22"/>
          <w:szCs w:val="22"/>
        </w:rPr>
      </w:pPr>
      <w:r w:rsidDel="00000000" w:rsidR="00000000" w:rsidRPr="00000000">
        <w:rPr>
          <w:rtl w:val="0"/>
        </w:rPr>
      </w:r>
    </w:p>
    <w:p w:rsidR="00000000" w:rsidDel="00000000" w:rsidP="00000000" w:rsidRDefault="00000000" w:rsidRPr="00000000" w14:paraId="00000061">
      <w:pPr>
        <w:jc w:val="both"/>
        <w:rPr>
          <w:sz w:val="22"/>
          <w:szCs w:val="22"/>
        </w:rPr>
      </w:pPr>
      <w:r w:rsidDel="00000000" w:rsidR="00000000" w:rsidRPr="00000000">
        <w:rPr>
          <w:rtl w:val="0"/>
        </w:rPr>
      </w:r>
    </w:p>
    <w:p w:rsidR="00000000" w:rsidDel="00000000" w:rsidP="00000000" w:rsidRDefault="00000000" w:rsidRPr="00000000" w14:paraId="00000062">
      <w:pPr>
        <w:ind w:firstLine="708"/>
        <w:jc w:val="both"/>
        <w:rPr>
          <w:color w:val="000000"/>
          <w:sz w:val="22"/>
          <w:szCs w:val="22"/>
        </w:rPr>
      </w:pPr>
      <w:r w:rsidDel="00000000" w:rsidR="00000000" w:rsidRPr="00000000">
        <w:rPr>
          <w:b w:val="1"/>
          <w:color w:val="000000"/>
          <w:sz w:val="22"/>
          <w:szCs w:val="22"/>
          <w:rtl w:val="0"/>
        </w:rPr>
        <w:t xml:space="preserve">7.- Condiciones</w:t>
      </w:r>
      <w:r w:rsidDel="00000000" w:rsidR="00000000" w:rsidRPr="00000000">
        <w:rPr>
          <w:rtl w:val="0"/>
        </w:rPr>
      </w:r>
    </w:p>
    <w:p w:rsidR="00000000" w:rsidDel="00000000" w:rsidP="00000000" w:rsidRDefault="00000000" w:rsidRPr="00000000" w14:paraId="00000063">
      <w:pPr>
        <w:ind w:firstLine="708"/>
        <w:jc w:val="both"/>
        <w:rPr>
          <w:sz w:val="22"/>
          <w:szCs w:val="22"/>
        </w:rPr>
      </w:pPr>
      <w:r w:rsidDel="00000000" w:rsidR="00000000" w:rsidRPr="00000000">
        <w:rPr>
          <w:rtl w:val="0"/>
        </w:rPr>
      </w:r>
    </w:p>
    <w:p w:rsidR="00000000" w:rsidDel="00000000" w:rsidP="00000000" w:rsidRDefault="00000000" w:rsidRPr="00000000" w14:paraId="00000064">
      <w:pPr>
        <w:numPr>
          <w:ilvl w:val="0"/>
          <w:numId w:val="1"/>
        </w:numPr>
        <w:ind w:left="720" w:hanging="360"/>
        <w:jc w:val="both"/>
        <w:rPr>
          <w:color w:val="000000"/>
        </w:rPr>
      </w:pPr>
      <w:r w:rsidDel="00000000" w:rsidR="00000000" w:rsidRPr="00000000">
        <w:rPr>
          <w:color w:val="000000"/>
          <w:sz w:val="22"/>
          <w:szCs w:val="22"/>
          <w:rtl w:val="0"/>
        </w:rPr>
        <w:t xml:space="preserve">No se puede conceder la subvención a proyectos de cooperación a la misma asociación dos años seguidos.</w:t>
      </w:r>
    </w:p>
    <w:p w:rsidR="00000000" w:rsidDel="00000000" w:rsidP="00000000" w:rsidRDefault="00000000" w:rsidRPr="00000000" w14:paraId="00000065">
      <w:pPr>
        <w:numPr>
          <w:ilvl w:val="0"/>
          <w:numId w:val="1"/>
        </w:numPr>
        <w:ind w:left="720" w:hanging="360"/>
        <w:jc w:val="both"/>
        <w:rPr>
          <w:color w:val="000000"/>
        </w:rPr>
      </w:pPr>
      <w:r w:rsidDel="00000000" w:rsidR="00000000" w:rsidRPr="00000000">
        <w:rPr>
          <w:color w:val="000000"/>
          <w:sz w:val="22"/>
          <w:szCs w:val="22"/>
          <w:rtl w:val="0"/>
        </w:rPr>
        <w:t xml:space="preserve">No se valorarán los proyectos que no reúnan los requisitos de presentación (pdf con proyecto y video explicativo).</w:t>
      </w:r>
    </w:p>
    <w:p w:rsidR="00000000" w:rsidDel="00000000" w:rsidP="00000000" w:rsidRDefault="00000000" w:rsidRPr="00000000" w14:paraId="00000066">
      <w:pPr>
        <w:jc w:val="both"/>
        <w:rPr>
          <w:sz w:val="22"/>
          <w:szCs w:val="22"/>
        </w:rPr>
      </w:pPr>
      <w:r w:rsidDel="00000000" w:rsidR="00000000" w:rsidRPr="00000000">
        <w:rPr>
          <w:rtl w:val="0"/>
        </w:rPr>
      </w:r>
    </w:p>
    <w:p w:rsidR="00000000" w:rsidDel="00000000" w:rsidP="00000000" w:rsidRDefault="00000000" w:rsidRPr="00000000" w14:paraId="00000067">
      <w:pPr>
        <w:jc w:val="both"/>
        <w:rPr>
          <w:sz w:val="22"/>
          <w:szCs w:val="22"/>
        </w:rPr>
      </w:pPr>
      <w:r w:rsidDel="00000000" w:rsidR="00000000" w:rsidRPr="00000000">
        <w:rPr>
          <w:rtl w:val="0"/>
        </w:rPr>
      </w:r>
    </w:p>
    <w:p w:rsidR="00000000" w:rsidDel="00000000" w:rsidP="00000000" w:rsidRDefault="00000000" w:rsidRPr="00000000" w14:paraId="00000068">
      <w:pPr>
        <w:jc w:val="both"/>
        <w:rPr>
          <w:sz w:val="22"/>
          <w:szCs w:val="22"/>
        </w:rPr>
      </w:pPr>
      <w:r w:rsidDel="00000000" w:rsidR="00000000" w:rsidRPr="00000000">
        <w:rPr>
          <w:rtl w:val="0"/>
        </w:rPr>
      </w:r>
    </w:p>
    <w:p w:rsidR="00000000" w:rsidDel="00000000" w:rsidP="00000000" w:rsidRDefault="00000000" w:rsidRPr="00000000" w14:paraId="00000069">
      <w:pPr>
        <w:jc w:val="both"/>
        <w:rPr>
          <w:sz w:val="22"/>
          <w:szCs w:val="22"/>
        </w:rPr>
      </w:pPr>
      <w:r w:rsidDel="00000000" w:rsidR="00000000" w:rsidRPr="00000000">
        <w:rPr>
          <w:color w:val="000000"/>
          <w:sz w:val="22"/>
          <w:szCs w:val="22"/>
          <w:rtl w:val="0"/>
        </w:rPr>
        <w:t xml:space="preserve">Para cualquier duda, podéis dirigiros a la secretaría técnica a través del correo electrónico fev@scoutsfev.org, o mediante el teléfono 963.153.240.</w:t>
      </w:r>
      <w:r w:rsidDel="00000000" w:rsidR="00000000" w:rsidRPr="00000000">
        <w:rPr>
          <w:rtl w:val="0"/>
        </w:rPr>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tabs>
          <w:tab w:val="left" w:leader="none" w:pos="320"/>
        </w:tabs>
        <w:spacing w:line="360" w:lineRule="auto"/>
        <w:jc w:val="both"/>
        <w:rPr>
          <w:color w:val="000000"/>
          <w:sz w:val="22"/>
          <w:szCs w:val="22"/>
        </w:rPr>
      </w:pPr>
      <w:r w:rsidDel="00000000" w:rsidR="00000000" w:rsidRPr="00000000">
        <w:rPr>
          <w:b w:val="1"/>
          <w:color w:val="000000"/>
          <w:sz w:val="22"/>
          <w:szCs w:val="22"/>
          <w:rtl w:val="0"/>
        </w:rPr>
        <w:tab/>
        <w:tab/>
      </w:r>
      <w:r w:rsidDel="00000000" w:rsidR="00000000" w:rsidRPr="00000000">
        <w:rPr>
          <w:rtl w:val="0"/>
        </w:rPr>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tabs>
          <w:tab w:val="left" w:leader="none" w:pos="320"/>
        </w:tabs>
        <w:spacing w:line="360" w:lineRule="auto"/>
        <w:jc w:val="both"/>
        <w:rPr>
          <w:rFonts w:ascii="Times New Roman" w:cs="Times New Roman" w:eastAsia="Times New Roman" w:hAnsi="Times New Roman"/>
          <w:color w:val="000000"/>
          <w:sz w:val="22"/>
          <w:szCs w:val="22"/>
        </w:rPr>
      </w:pPr>
      <w:r w:rsidDel="00000000" w:rsidR="00000000" w:rsidRPr="00000000">
        <w:rPr>
          <w:b w:val="1"/>
          <w:color w:val="000000"/>
          <w:sz w:val="22"/>
          <w:szCs w:val="22"/>
          <w:rtl w:val="0"/>
        </w:rPr>
        <w:tab/>
        <w:tab/>
      </w:r>
      <w:r w:rsidDel="00000000" w:rsidR="00000000" w:rsidRPr="00000000">
        <w:rPr>
          <w:rtl w:val="0"/>
        </w:rPr>
      </w:r>
    </w:p>
    <w:sectPr>
      <w:headerReference r:id="rId6" w:type="default"/>
      <w:footerReference r:id="rId7" w:type="default"/>
      <w:pgSz w:h="16838" w:w="11906" w:orient="portrait"/>
      <w:pgMar w:bottom="567" w:top="0" w:left="1701" w:right="1701" w:header="65" w:footer="2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 w:name="Times New Roman"/>
  <w:font w:name="Courier New"/>
  <w:font w:name="Noto Sans Symbols">
    <w:embedRegular w:fontKey="{00000000-0000-0000-0000-000000000000}" r:id="rId1" w:subsetted="0"/>
    <w:embedBold w:fontKey="{00000000-0000-0000-0000-000000000000}" r:id="rId2" w:subsetted="0"/>
  </w:font>
  <w:font w:name="Conduit IT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252"/>
        <w:tab w:val="right" w:leader="none" w:pos="8504"/>
      </w:tabs>
      <w:rPr>
        <w:rFonts w:ascii="Conduit ITC" w:cs="Conduit ITC" w:eastAsia="Conduit ITC" w:hAnsi="Conduit ITC"/>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-690560</wp:posOffset>
              </wp:positionH>
              <wp:positionV relativeFrom="paragraph">
                <wp:posOffset>7938</wp:posOffset>
              </wp:positionV>
              <wp:extent cx="6986240" cy="712430"/>
              <wp:effectExtent b="0" l="0" r="0" t="0"/>
              <wp:wrapNone/>
              <wp:docPr id="1" name=""/>
              <a:graphic>
                <a:graphicData uri="http://schemas.microsoft.com/office/word/2010/wordprocessingShape">
                  <wps:wsp>
                    <wps:cNvSpPr/>
                    <wps:cNvPr id="2" name="Shape 2"/>
                    <wps:spPr>
                      <a:xfrm>
                        <a:off x="1857643" y="3428548"/>
                        <a:ext cx="6976715" cy="70290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rebuchet MS" w:cs="Trebuchet MS" w:eastAsia="Trebuchet MS" w:hAnsi="Trebuchet MS"/>
                              <w:b w:val="1"/>
                              <w:i w:val="0"/>
                              <w:smallCaps w:val="0"/>
                              <w:strike w:val="0"/>
                              <w:color w:val="000000"/>
                              <w:sz w:val="18"/>
                              <w:vertAlign w:val="baseline"/>
                            </w:rPr>
                            <w:t xml:space="preserve">Plaça Escoles Pies, 3 Baix Esq. 46001 València          ●         Tel: 96 315 32 40           ●              www.scoutsfev.org</w:t>
                          </w:r>
                        </w:p>
                        <w:p w:rsidR="00000000" w:rsidDel="00000000" w:rsidP="00000000" w:rsidRDefault="00000000" w:rsidRPr="00000000">
                          <w:pPr>
                            <w:spacing w:after="0" w:before="0" w:line="240"/>
                            <w:ind w:left="0" w:right="490" w:firstLine="0"/>
                            <w:jc w:val="center"/>
                            <w:textDirection w:val="btLr"/>
                          </w:pPr>
                          <w:r w:rsidDel="00000000" w:rsidR="00000000" w:rsidRPr="00000000">
                            <w:rPr>
                              <w:rFonts w:ascii="Trebuchet MS" w:cs="Trebuchet MS" w:eastAsia="Trebuchet MS" w:hAnsi="Trebuchet MS"/>
                              <w:b w:val="1"/>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rebuchet MS" w:cs="Trebuchet MS" w:eastAsia="Trebuchet MS" w:hAnsi="Trebuchet MS"/>
                              <w:b w:val="1"/>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-690560</wp:posOffset>
              </wp:positionH>
              <wp:positionV relativeFrom="paragraph">
                <wp:posOffset>7938</wp:posOffset>
              </wp:positionV>
              <wp:extent cx="6986240" cy="712430"/>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986240" cy="7124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-359726</wp:posOffset>
              </wp:positionH>
              <wp:positionV relativeFrom="paragraph">
                <wp:posOffset>10387</wp:posOffset>
              </wp:positionV>
              <wp:extent cx="6324600" cy="22225"/>
              <wp:effectExtent b="0" l="0" r="0" t="0"/>
              <wp:wrapNone/>
              <wp:docPr id="2" name=""/>
              <a:graphic>
                <a:graphicData uri="http://schemas.microsoft.com/office/word/2010/wordprocessingShape">
                  <wps:wsp>
                    <wps:cNvCnPr/>
                    <wps:spPr>
                      <a:xfrm>
                        <a:off x="2188463" y="3773650"/>
                        <a:ext cx="6315075" cy="127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-359726</wp:posOffset>
              </wp:positionH>
              <wp:positionV relativeFrom="paragraph">
                <wp:posOffset>10387</wp:posOffset>
              </wp:positionV>
              <wp:extent cx="6324600" cy="22225"/>
              <wp:effectExtent b="0" l="0" r="0" t="0"/>
              <wp:wrapNone/>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324600" cy="222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drawing>
        <wp:inline distB="0" distT="0" distL="0" distR="0">
          <wp:extent cx="1721837" cy="927735"/>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21837" cy="927735"/>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decimal"/>
      <w:lvlText w:val="%1."/>
      <w:lvlJc w:val="left"/>
      <w:pPr>
        <w:ind w:left="720" w:hanging="360"/>
      </w:pPr>
      <w:rPr>
        <w:sz w:val="26"/>
        <w:szCs w:val="26"/>
        <w:vertAlign w:val="baseline"/>
      </w:rPr>
    </w:lvl>
    <w:lvl w:ilvl="1">
      <w:start w:val="1"/>
      <w:numFmt w:val="lowerLetter"/>
      <w:lvlText w:val="%2."/>
      <w:lvlJc w:val="left"/>
      <w:pPr>
        <w:ind w:left="1440" w:hanging="360"/>
      </w:pPr>
      <w:rPr>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1"/>
      <w:numFmt w:val="decimal"/>
      <w:lvlText w:val="%1."/>
      <w:lvlJc w:val="left"/>
      <w:pPr>
        <w:ind w:left="720" w:hanging="360"/>
      </w:pPr>
      <w:rPr>
        <w:sz w:val="26"/>
        <w:szCs w:val="26"/>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4">
    <w:lvl w:ilvl="0">
      <w:start w:val="1"/>
      <w:numFmt w:val="decimal"/>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sz w:val="26"/>
        <w:szCs w:val="26"/>
        <w:vertAlign w:val="baseline"/>
      </w:rPr>
    </w:lvl>
    <w:lvl w:ilvl="1">
      <w:start w:val="1"/>
      <w:numFmt w:val="lowerLetter"/>
      <w:lvlText w:val="%2)"/>
      <w:lvlJc w:val="left"/>
      <w:pPr>
        <w:ind w:left="1440" w:hanging="360"/>
      </w:pPr>
      <w:rPr>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7">
    <w:lvl w:ilvl="0">
      <w:start w:val="1"/>
      <w:numFmt w:val="decimal"/>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rebuchet MS" w:cs="Trebuchet MS" w:eastAsia="Trebuchet MS" w:hAnsi="Trebuchet MS"/>
        <w:sz w:val="24"/>
        <w:szCs w:val="24"/>
        <w:lang w:val="e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